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2" w:rsidRPr="00E27E8A" w:rsidRDefault="00204676" w:rsidP="00A83CC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2060"/>
          <w:sz w:val="40"/>
          <w:szCs w:val="40"/>
        </w:rPr>
      </w:pPr>
      <w:r>
        <w:rPr>
          <w:rFonts w:ascii="Lucida Sans" w:eastAsia="Lucida Sans" w:hAnsi="Lucida Sans" w:cs="Calibri Light"/>
          <w:b/>
          <w:color w:val="002060"/>
          <w:sz w:val="40"/>
          <w:szCs w:val="40"/>
        </w:rPr>
        <w:t>E</w:t>
      </w:r>
      <w:r w:rsidR="0083734D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l Ayuntamiento de Caravaca aprueba un nuevo Presupuesto Municipal que asciende a más de 26 millones </w:t>
      </w:r>
      <w:r w:rsidR="00BA255C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de </w:t>
      </w:r>
      <w:r w:rsidR="0083734D">
        <w:rPr>
          <w:rFonts w:ascii="Lucida Sans" w:eastAsia="Lucida Sans" w:hAnsi="Lucida Sans" w:cs="Calibri Light"/>
          <w:b/>
          <w:color w:val="002060"/>
          <w:sz w:val="40"/>
          <w:szCs w:val="40"/>
        </w:rPr>
        <w:t>euros</w:t>
      </w:r>
    </w:p>
    <w:p w:rsidR="00B67BE1" w:rsidRPr="00FF24AB" w:rsidRDefault="00B67BE1" w:rsidP="00FF24AB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1935BC" w:rsidRPr="0083734D" w:rsidRDefault="0083734D" w:rsidP="0083734D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83734D">
        <w:rPr>
          <w:rFonts w:ascii="Lucida Sans" w:eastAsia="Lucida Sans" w:hAnsi="Lucida Sans" w:cs="Calibri Light"/>
          <w:b/>
          <w:sz w:val="28"/>
          <w:szCs w:val="28"/>
        </w:rPr>
        <w:t>José Francisc</w:t>
      </w:r>
      <w:r w:rsidR="00BA255C">
        <w:rPr>
          <w:rFonts w:ascii="Lucida Sans" w:eastAsia="Lucida Sans" w:hAnsi="Lucida Sans" w:cs="Calibri Light"/>
          <w:b/>
          <w:sz w:val="28"/>
          <w:szCs w:val="28"/>
        </w:rPr>
        <w:t xml:space="preserve">o García ha subrayado que “el </w:t>
      </w:r>
      <w:r w:rsidRPr="0083734D">
        <w:rPr>
          <w:rFonts w:ascii="Lucida Sans" w:eastAsia="Lucida Sans" w:hAnsi="Lucida Sans" w:cs="Calibri Light"/>
          <w:b/>
          <w:sz w:val="28"/>
          <w:szCs w:val="28"/>
        </w:rPr>
        <w:t xml:space="preserve">presupuesto debe entenderse vinculado remanente de tesorería positivo de 2023 de cerca de </w:t>
      </w:r>
      <w:r w:rsidR="00BA255C">
        <w:rPr>
          <w:rFonts w:ascii="Lucida Sans" w:eastAsia="Lucida Sans" w:hAnsi="Lucida Sans" w:cs="Calibri Light"/>
          <w:b/>
          <w:sz w:val="28"/>
          <w:szCs w:val="28"/>
        </w:rPr>
        <w:t>cinco millones euros, lo que</w:t>
      </w:r>
      <w:r w:rsidRPr="0083734D">
        <w:rPr>
          <w:rFonts w:ascii="Lucida Sans" w:eastAsia="Lucida Sans" w:hAnsi="Lucida Sans" w:cs="Calibri Light"/>
          <w:b/>
          <w:sz w:val="28"/>
          <w:szCs w:val="28"/>
        </w:rPr>
        <w:t xml:space="preserve"> ha permitido el pago de más de dos millones de euros de deuda y desti</w:t>
      </w:r>
      <w:r w:rsidR="00BA255C">
        <w:rPr>
          <w:rFonts w:ascii="Lucida Sans" w:eastAsia="Lucida Sans" w:hAnsi="Lucida Sans" w:cs="Calibri Light"/>
          <w:b/>
          <w:sz w:val="28"/>
          <w:szCs w:val="28"/>
        </w:rPr>
        <w:t xml:space="preserve">nar más de un millón y medio </w:t>
      </w:r>
      <w:r w:rsidRPr="0083734D">
        <w:rPr>
          <w:rFonts w:ascii="Lucida Sans" w:eastAsia="Lucida Sans" w:hAnsi="Lucida Sans" w:cs="Calibri Light"/>
          <w:b/>
          <w:sz w:val="28"/>
          <w:szCs w:val="28"/>
        </w:rPr>
        <w:t>a inversiones”</w:t>
      </w:r>
    </w:p>
    <w:p w:rsidR="00A83CCF" w:rsidRPr="0083734D" w:rsidRDefault="00A83CCF" w:rsidP="0083734D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83734D" w:rsidRPr="0083734D" w:rsidRDefault="0083734D" w:rsidP="0083734D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83734D">
        <w:rPr>
          <w:rFonts w:ascii="Lucida Sans" w:hAnsi="Lucida Sans" w:cs="Arial"/>
          <w:b/>
          <w:sz w:val="28"/>
          <w:szCs w:val="28"/>
        </w:rPr>
        <w:t>El presupuesto</w:t>
      </w:r>
      <w:r w:rsidR="00BA255C">
        <w:rPr>
          <w:rFonts w:ascii="Lucida Sans" w:hAnsi="Lucida Sans" w:cs="Arial"/>
          <w:b/>
          <w:sz w:val="28"/>
          <w:szCs w:val="28"/>
        </w:rPr>
        <w:t xml:space="preserve"> de 2024</w:t>
      </w:r>
      <w:r w:rsidRPr="0083734D">
        <w:rPr>
          <w:rFonts w:ascii="Lucida Sans" w:hAnsi="Lucida Sans" w:cs="Arial"/>
          <w:b/>
          <w:sz w:val="28"/>
          <w:szCs w:val="28"/>
        </w:rPr>
        <w:t xml:space="preserve"> ha sido aprobado en el Pleno con los votos a favor del PP y PSOE y la abstención de VOX</w:t>
      </w:r>
    </w:p>
    <w:p w:rsidR="0083734D" w:rsidRPr="0083734D" w:rsidRDefault="0083734D" w:rsidP="0083734D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DB1662" w:rsidRPr="0083734D" w:rsidRDefault="0083734D" w:rsidP="0083734D">
      <w:pPr>
        <w:spacing w:after="0" w:line="240" w:lineRule="auto"/>
        <w:jc w:val="both"/>
        <w:rPr>
          <w:rFonts w:ascii="Lucida Sans" w:eastAsia="Lucida Sans" w:hAnsi="Lucida Sans" w:cs="Calibri Light"/>
          <w:b/>
          <w:sz w:val="28"/>
          <w:szCs w:val="28"/>
        </w:rPr>
      </w:pPr>
      <w:r w:rsidRPr="0083734D">
        <w:rPr>
          <w:rFonts w:ascii="Lucida Sans" w:hAnsi="Lucida Sans" w:cs="Arial"/>
          <w:b/>
          <w:sz w:val="28"/>
          <w:szCs w:val="28"/>
        </w:rPr>
        <w:t>Las</w:t>
      </w:r>
      <w:r w:rsidRPr="0083734D">
        <w:rPr>
          <w:rFonts w:ascii="Lucida Sans" w:eastAsia="Lucida Sans" w:hAnsi="Lucida Sans" w:cs="Calibri Light"/>
          <w:b/>
          <w:sz w:val="28"/>
          <w:szCs w:val="28"/>
        </w:rPr>
        <w:t xml:space="preserve"> inversiones reales en el municipio para el presente año superan los 2,7 millones de euros</w:t>
      </w:r>
    </w:p>
    <w:p w:rsidR="00DB1662" w:rsidRDefault="00DB1662" w:rsidP="00B62C44">
      <w:pPr>
        <w:spacing w:after="0" w:line="312" w:lineRule="auto"/>
        <w:jc w:val="both"/>
        <w:rPr>
          <w:rFonts w:ascii="Lucida Sans" w:hAnsi="Lucida Sans" w:cs="Arial"/>
          <w:b/>
          <w:sz w:val="24"/>
          <w:szCs w:val="24"/>
        </w:rPr>
      </w:pPr>
    </w:p>
    <w:p w:rsidR="00DB1662" w:rsidRPr="00E664EC" w:rsidRDefault="00DB1662" w:rsidP="00B62C44">
      <w:pPr>
        <w:spacing w:after="0" w:line="312" w:lineRule="auto"/>
        <w:jc w:val="both"/>
        <w:rPr>
          <w:rFonts w:ascii="Lucida Sans" w:hAnsi="Lucida Sans" w:cs="Arial"/>
          <w:sz w:val="24"/>
          <w:szCs w:val="24"/>
        </w:rPr>
      </w:pPr>
    </w:p>
    <w:p w:rsidR="00334A63" w:rsidRPr="00E664EC" w:rsidRDefault="00413F01" w:rsidP="00204676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b/>
          <w:sz w:val="24"/>
          <w:szCs w:val="24"/>
        </w:rPr>
        <w:t>1</w:t>
      </w:r>
      <w:r w:rsidR="00204676" w:rsidRPr="00E664EC">
        <w:rPr>
          <w:rFonts w:ascii="Lucida Sans" w:eastAsia="Lucida Sans" w:hAnsi="Lucida Sans" w:cs="Calibri Light"/>
          <w:b/>
          <w:sz w:val="24"/>
          <w:szCs w:val="24"/>
        </w:rPr>
        <w:t>6</w:t>
      </w:r>
      <w:r w:rsidR="001F5782" w:rsidRPr="00E664EC">
        <w:rPr>
          <w:rFonts w:ascii="Lucida Sans" w:eastAsia="Lucida Sans" w:hAnsi="Lucida Sans" w:cs="Calibri Light"/>
          <w:b/>
          <w:sz w:val="24"/>
          <w:szCs w:val="24"/>
        </w:rPr>
        <w:t>/05</w:t>
      </w:r>
      <w:r w:rsidR="004B219C" w:rsidRPr="00E664EC">
        <w:rPr>
          <w:rFonts w:ascii="Lucida Sans" w:eastAsia="Lucida Sans" w:hAnsi="Lucida Sans" w:cs="Calibri Light"/>
          <w:b/>
          <w:sz w:val="24"/>
          <w:szCs w:val="24"/>
        </w:rPr>
        <w:t>/202</w:t>
      </w:r>
      <w:r w:rsidR="00950460" w:rsidRPr="00E664EC">
        <w:rPr>
          <w:rFonts w:ascii="Lucida Sans" w:eastAsia="Lucida Sans" w:hAnsi="Lucida Sans" w:cs="Calibri Light"/>
          <w:b/>
          <w:sz w:val="24"/>
          <w:szCs w:val="24"/>
        </w:rPr>
        <w:t>4</w:t>
      </w:r>
      <w:r w:rsidR="004B219C" w:rsidRPr="00E664EC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End w:id="0"/>
      <w:r w:rsidR="004B219C" w:rsidRPr="00E664EC">
        <w:rPr>
          <w:rFonts w:ascii="Lucida Sans" w:eastAsia="Lucida Sans" w:hAnsi="Lucida Sans" w:cs="Calibri Light"/>
          <w:sz w:val="24"/>
          <w:szCs w:val="24"/>
        </w:rPr>
        <w:t xml:space="preserve"> </w:t>
      </w:r>
      <w:bookmarkStart w:id="1" w:name="_GoBack"/>
      <w:bookmarkEnd w:id="1"/>
      <w:r w:rsidR="00334A63" w:rsidRPr="00E664EC">
        <w:rPr>
          <w:rFonts w:ascii="Lucida Sans" w:eastAsia="Lucida Sans" w:hAnsi="Lucida Sans" w:cs="Calibri Light"/>
          <w:sz w:val="24"/>
          <w:szCs w:val="24"/>
        </w:rPr>
        <w:t xml:space="preserve">El Ayuntamiento de Caravaca de la Cruz ha aprobado en sesión plenaria </w:t>
      </w:r>
      <w:r w:rsidR="0083734D">
        <w:rPr>
          <w:rFonts w:ascii="Lucida Sans" w:eastAsia="Lucida Sans" w:hAnsi="Lucida Sans" w:cs="Calibri Light"/>
          <w:sz w:val="24"/>
          <w:szCs w:val="24"/>
        </w:rPr>
        <w:t>de carácter extraordinario</w:t>
      </w:r>
      <w:r w:rsidR="00334A63" w:rsidRPr="00E664EC">
        <w:rPr>
          <w:rFonts w:ascii="Lucida Sans" w:eastAsia="Lucida Sans" w:hAnsi="Lucida Sans" w:cs="Calibri Light"/>
          <w:sz w:val="24"/>
          <w:szCs w:val="24"/>
        </w:rPr>
        <w:t xml:space="preserve"> su </w:t>
      </w:r>
      <w:r w:rsidR="00334A63" w:rsidRPr="00EA7F47">
        <w:rPr>
          <w:rFonts w:ascii="Lucida Sans" w:eastAsia="Lucida Sans" w:hAnsi="Lucida Sans" w:cs="Calibri Light"/>
          <w:b/>
          <w:sz w:val="24"/>
          <w:szCs w:val="24"/>
        </w:rPr>
        <w:t>Presupuesto Municipal de 2024</w:t>
      </w:r>
      <w:r w:rsidR="00334A63" w:rsidRPr="00E664EC">
        <w:rPr>
          <w:rFonts w:ascii="Lucida Sans" w:eastAsia="Lucida Sans" w:hAnsi="Lucida Sans" w:cs="Calibri Light"/>
          <w:sz w:val="24"/>
          <w:szCs w:val="24"/>
        </w:rPr>
        <w:t>, con los votos a favor de los concejales del Partido Popular y el Partido Socialista y la abstención de Vox. Las cuentas ascienden a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un</w:t>
      </w:r>
      <w:r w:rsidR="00334A63" w:rsidRPr="00E664EC">
        <w:rPr>
          <w:rFonts w:ascii="Lucida Sans" w:eastAsia="Lucida Sans" w:hAnsi="Lucida Sans" w:cs="Calibri Light"/>
          <w:sz w:val="24"/>
          <w:szCs w:val="24"/>
        </w:rPr>
        <w:t xml:space="preserve"> total de </w:t>
      </w:r>
      <w:r w:rsidR="00334A63" w:rsidRPr="00EA7F47">
        <w:rPr>
          <w:rFonts w:ascii="Lucida Sans" w:eastAsia="Lucida Sans" w:hAnsi="Lucida Sans" w:cs="Calibri Light"/>
          <w:b/>
          <w:sz w:val="24"/>
          <w:szCs w:val="24"/>
        </w:rPr>
        <w:t>26.123.488 euros, siendo un presupuesto equilibrado en</w:t>
      </w:r>
      <w:r w:rsidR="00EA7F47">
        <w:rPr>
          <w:rFonts w:ascii="Lucida Sans" w:eastAsia="Lucida Sans" w:hAnsi="Lucida Sans" w:cs="Calibri Light"/>
          <w:b/>
          <w:sz w:val="24"/>
          <w:szCs w:val="24"/>
        </w:rPr>
        <w:t>tre</w:t>
      </w:r>
      <w:r w:rsidR="00334A63" w:rsidRPr="00EA7F47">
        <w:rPr>
          <w:rFonts w:ascii="Lucida Sans" w:eastAsia="Lucida Sans" w:hAnsi="Lucida Sans" w:cs="Calibri Light"/>
          <w:b/>
          <w:sz w:val="24"/>
          <w:szCs w:val="24"/>
        </w:rPr>
        <w:t xml:space="preserve"> ingresos y gastos</w:t>
      </w:r>
      <w:r w:rsidR="00334A63" w:rsidRPr="00E664EC">
        <w:rPr>
          <w:rFonts w:ascii="Lucida Sans" w:eastAsia="Lucida Sans" w:hAnsi="Lucida Sans" w:cs="Calibri Light"/>
          <w:sz w:val="24"/>
          <w:szCs w:val="24"/>
        </w:rPr>
        <w:t xml:space="preserve">. </w:t>
      </w:r>
    </w:p>
    <w:p w:rsidR="00334A63" w:rsidRPr="00E664EC" w:rsidRDefault="00334A63" w:rsidP="00204676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204676" w:rsidRPr="00E664EC" w:rsidRDefault="00334A63" w:rsidP="00204676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ab/>
        <w:t>Tras el Pleno, el alcalde, José Francisco García, y el concejal de Hacienda y Desarrollo Económico, Anastasio Aznar, han ofrecido una rueda de prensa para dar cuenta del Presupuesto, resumiendo sus aspectos más destacados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y agradeciendo el respaldo recibido por parte de la Corporación Municipal, con </w:t>
      </w:r>
      <w:r w:rsidR="00EA7F47" w:rsidRPr="00EA7F47">
        <w:rPr>
          <w:rFonts w:ascii="Lucida Sans" w:eastAsia="Lucida Sans" w:hAnsi="Lucida Sans" w:cs="Calibri Light"/>
          <w:b/>
          <w:sz w:val="24"/>
          <w:szCs w:val="24"/>
        </w:rPr>
        <w:t>20 votos favorables y una abstención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, lo que, </w:t>
      </w:r>
      <w:r w:rsidR="00EA7F47">
        <w:rPr>
          <w:rFonts w:ascii="Lucida Sans" w:eastAsia="Lucida Sans" w:hAnsi="Lucida Sans" w:cs="Calibri Light"/>
          <w:sz w:val="24"/>
          <w:szCs w:val="24"/>
        </w:rPr>
        <w:lastRenderedPageBreak/>
        <w:t>según ha</w:t>
      </w:r>
      <w:r w:rsidR="0083734D">
        <w:rPr>
          <w:rFonts w:ascii="Lucida Sans" w:eastAsia="Lucida Sans" w:hAnsi="Lucida Sans" w:cs="Calibri Light"/>
          <w:sz w:val="24"/>
          <w:szCs w:val="24"/>
        </w:rPr>
        <w:t>n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expresado, supone un respaldo a la gestión económica que se está llevando a cabo en el Ayuntamiento.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</w:t>
      </w:r>
    </w:p>
    <w:p w:rsidR="00204676" w:rsidRPr="00E664EC" w:rsidRDefault="00204676" w:rsidP="00204676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D92B98" w:rsidRPr="00E664EC" w:rsidRDefault="00822F50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ab/>
        <w:t xml:space="preserve">José Francisco García ha subrayado que “este presupuesto debe entenderse vinculado a la modificación de crédito aprobada el pasado mes de marzo gracias al </w:t>
      </w:r>
      <w:r w:rsidR="00D92B98" w:rsidRPr="00EA7F47">
        <w:rPr>
          <w:rFonts w:ascii="Lucida Sans" w:eastAsia="Lucida Sans" w:hAnsi="Lucida Sans" w:cs="Calibri Light"/>
          <w:b/>
          <w:sz w:val="24"/>
          <w:szCs w:val="24"/>
        </w:rPr>
        <w:t>remanente de tesorería positivo de 2023 de cerca de cinco millones euros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>, lo que nos ha permitido</w:t>
      </w:r>
      <w:r w:rsidR="0083734D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>el pago de más de dos millones de euros de deuda y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destinar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 xml:space="preserve"> más de un millón y medio para inversiones en mejora de servicios y espacios públicos”. Por lo tanto – ha continuado explicando- “</w:t>
      </w:r>
      <w:r w:rsidR="00D92B98" w:rsidRPr="00EA7F47">
        <w:rPr>
          <w:rFonts w:ascii="Lucida Sans" w:eastAsia="Lucida Sans" w:hAnsi="Lucida Sans" w:cs="Calibri Light"/>
          <w:b/>
          <w:sz w:val="24"/>
          <w:szCs w:val="24"/>
        </w:rPr>
        <w:t xml:space="preserve">las inversiones reales en el municipio para el presente año superan los </w:t>
      </w:r>
      <w:r w:rsidR="00EA7F47" w:rsidRPr="00EA7F47">
        <w:rPr>
          <w:rFonts w:ascii="Lucida Sans" w:eastAsia="Lucida Sans" w:hAnsi="Lucida Sans" w:cs="Calibri Light"/>
          <w:b/>
          <w:sz w:val="24"/>
          <w:szCs w:val="24"/>
        </w:rPr>
        <w:t>2,7 millones</w:t>
      </w:r>
      <w:r w:rsidR="00D92B98" w:rsidRPr="00EA7F47">
        <w:rPr>
          <w:rFonts w:ascii="Lucida Sans" w:eastAsia="Lucida Sans" w:hAnsi="Lucida Sans" w:cs="Calibri Light"/>
          <w:b/>
          <w:sz w:val="24"/>
          <w:szCs w:val="24"/>
        </w:rPr>
        <w:t xml:space="preserve"> de euros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>, cantidad que se corresponde con este remanente positivo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de 2023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 xml:space="preserve">, con los 900.000 euros que aporta la Comunidad Autónoma para el Plan de Obras y Servicios y </w:t>
      </w:r>
      <w:r w:rsidR="00EA7F47">
        <w:rPr>
          <w:rFonts w:ascii="Lucida Sans" w:eastAsia="Lucida Sans" w:hAnsi="Lucida Sans" w:cs="Calibri Light"/>
          <w:sz w:val="24"/>
          <w:szCs w:val="24"/>
        </w:rPr>
        <w:t>con</w:t>
      </w:r>
      <w:r w:rsidR="00D92B98" w:rsidRPr="00E664EC">
        <w:rPr>
          <w:rFonts w:ascii="Lucida Sans" w:eastAsia="Lucida Sans" w:hAnsi="Lucida Sans" w:cs="Calibri Light"/>
          <w:sz w:val="24"/>
          <w:szCs w:val="24"/>
        </w:rPr>
        <w:t xml:space="preserve"> los 282.000 euros que se consignan en el presupuesto de 2024”. </w:t>
      </w:r>
    </w:p>
    <w:p w:rsidR="00D92B98" w:rsidRPr="00E664EC" w:rsidRDefault="00D92B98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D92B98" w:rsidRPr="00E664EC" w:rsidRDefault="00D92B98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ab/>
        <w:t xml:space="preserve">  Por su parte, el concejal titular de Hacienda, Anastasio Aznar, ha indicado que “el presupuesto de 2024 continua la línea de trabajo del equipo de Gobierno basada en el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control del gasto público, en la efic</w:t>
      </w:r>
      <w:r w:rsidR="009C06DF" w:rsidRPr="00EA7F47">
        <w:rPr>
          <w:rFonts w:ascii="Lucida Sans" w:eastAsia="Lucida Sans" w:hAnsi="Lucida Sans" w:cs="Calibri Light"/>
          <w:b/>
          <w:sz w:val="24"/>
          <w:szCs w:val="24"/>
        </w:rPr>
        <w:t>iencia y eficacia de los servicios públicos y</w:t>
      </w:r>
      <w:r w:rsidR="00BA255C">
        <w:rPr>
          <w:rFonts w:ascii="Lucida Sans" w:eastAsia="Lucida Sans" w:hAnsi="Lucida Sans" w:cs="Calibri Light"/>
          <w:b/>
          <w:sz w:val="24"/>
          <w:szCs w:val="24"/>
        </w:rPr>
        <w:t xml:space="preserve"> en</w:t>
      </w:r>
      <w:r w:rsidR="009C06DF" w:rsidRPr="00EA7F47">
        <w:rPr>
          <w:rFonts w:ascii="Lucida Sans" w:eastAsia="Lucida Sans" w:hAnsi="Lucida Sans" w:cs="Calibri Light"/>
          <w:b/>
          <w:sz w:val="24"/>
          <w:szCs w:val="24"/>
        </w:rPr>
        <w:t xml:space="preserve"> el compromiso con la estabilidad presupuestaria</w:t>
      </w:r>
      <w:r w:rsidR="009C06DF" w:rsidRPr="00E664EC">
        <w:rPr>
          <w:rFonts w:ascii="Lucida Sans" w:eastAsia="Lucida Sans" w:hAnsi="Lucida Sans" w:cs="Calibri Light"/>
          <w:sz w:val="24"/>
          <w:szCs w:val="24"/>
        </w:rPr>
        <w:t xml:space="preserve"> y la sostenibilidad financiera”. “El objetivo que </w:t>
      </w:r>
      <w:r w:rsidR="0083734D">
        <w:rPr>
          <w:rFonts w:ascii="Lucida Sans" w:eastAsia="Lucida Sans" w:hAnsi="Lucida Sans" w:cs="Calibri Light"/>
          <w:sz w:val="24"/>
          <w:szCs w:val="24"/>
        </w:rPr>
        <w:t xml:space="preserve">guía la gestión municipal </w:t>
      </w:r>
      <w:r w:rsidR="009C06DF" w:rsidRPr="00E664EC">
        <w:rPr>
          <w:rFonts w:ascii="Lucida Sans" w:eastAsia="Lucida Sans" w:hAnsi="Lucida Sans" w:cs="Calibri Light"/>
          <w:sz w:val="24"/>
          <w:szCs w:val="24"/>
        </w:rPr>
        <w:t xml:space="preserve">es que el Ayuntamiento sea cada día un administración bien gestionada y solvente”, ha detallado. </w:t>
      </w:r>
    </w:p>
    <w:p w:rsidR="009C06DF" w:rsidRPr="00E664EC" w:rsidRDefault="009C06DF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9C06DF" w:rsidRPr="00E664EC" w:rsidRDefault="009C06DF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ab/>
        <w:t>En el capítulo de gastos, s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e refleja un gasto de personal que 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asciende a 12.951.538 euros. El importe en bienes y servicios </w:t>
      </w:r>
      <w:r w:rsidR="00EA7F47">
        <w:rPr>
          <w:rFonts w:ascii="Lucida Sans" w:eastAsia="Lucida Sans" w:hAnsi="Lucida Sans" w:cs="Calibri Light"/>
          <w:sz w:val="24"/>
          <w:szCs w:val="24"/>
        </w:rPr>
        <w:t>es de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10.756.549 euros, con un incremento con respecto al último presupuesto debido principalmente a la subida generalizada de precios, energía </w:t>
      </w:r>
      <w:r w:rsidR="0083734D">
        <w:rPr>
          <w:rFonts w:ascii="Lucida Sans" w:eastAsia="Lucida Sans" w:hAnsi="Lucida Sans" w:cs="Calibri Light"/>
          <w:sz w:val="24"/>
          <w:szCs w:val="24"/>
        </w:rPr>
        <w:t>y los pagos a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los consorcios. </w:t>
      </w:r>
    </w:p>
    <w:p w:rsidR="009C06DF" w:rsidRPr="00E664EC" w:rsidRDefault="009C06DF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9C06DF" w:rsidRPr="00E664EC" w:rsidRDefault="009C06DF" w:rsidP="009C06DF">
      <w:pPr>
        <w:spacing w:after="0" w:line="312" w:lineRule="auto"/>
        <w:ind w:firstLine="708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lastRenderedPageBreak/>
        <w:t xml:space="preserve">Igualmente destacan las aportaciones del Ayuntamiento al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Consorcio de Extinción de Incendios, con una cuantía de 600.000 euros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, y </w:t>
      </w:r>
      <w:r w:rsidR="002F1399">
        <w:rPr>
          <w:rFonts w:ascii="Lucida Sans" w:eastAsia="Lucida Sans" w:hAnsi="Lucida Sans" w:cs="Calibri Light"/>
          <w:sz w:val="24"/>
          <w:szCs w:val="24"/>
        </w:rPr>
        <w:t xml:space="preserve">a 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la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Mancomunidad de Servicios Sociales del Noroeste, con 238.693 euros</w:t>
      </w:r>
      <w:r w:rsidRPr="00E664EC">
        <w:rPr>
          <w:rFonts w:ascii="Lucida Sans" w:eastAsia="Lucida Sans" w:hAnsi="Lucida Sans" w:cs="Calibri Light"/>
          <w:sz w:val="24"/>
          <w:szCs w:val="24"/>
        </w:rPr>
        <w:t>. Además, se prevén subvenciones a entidades y asociaciones como la UNED, Cara</w:t>
      </w:r>
      <w:r w:rsidR="00EA7F47">
        <w:rPr>
          <w:rFonts w:ascii="Lucida Sans" w:eastAsia="Lucida Sans" w:hAnsi="Lucida Sans" w:cs="Calibri Light"/>
          <w:sz w:val="24"/>
          <w:szCs w:val="24"/>
        </w:rPr>
        <w:t>vaca Radio, Protección Civil, Ca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ritas, Proyecto Hombre, Cruz Roja, Asociación Cultural Albacara o las Hermanitas de Ancianos Desamparados, entre otros. </w:t>
      </w:r>
    </w:p>
    <w:p w:rsidR="00D92B98" w:rsidRPr="00E664EC" w:rsidRDefault="00D92B98" w:rsidP="00D92B98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9D2B78" w:rsidRPr="00E664EC" w:rsidRDefault="009D2B78" w:rsidP="00F018A5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ab/>
        <w:t>En el capítulo de ingresos, se recog</w:t>
      </w:r>
      <w:r w:rsidR="0083734D">
        <w:rPr>
          <w:rFonts w:ascii="Lucida Sans" w:eastAsia="Lucida Sans" w:hAnsi="Lucida Sans" w:cs="Calibri Light"/>
          <w:sz w:val="24"/>
          <w:szCs w:val="24"/>
        </w:rPr>
        <w:t>en 12.068.488 procedentes de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impuestos directos, así como 5.475.579 correspondientes a tasas y precios públicos. Dentro de los ingresos, también </w:t>
      </w:r>
      <w:r w:rsidR="00EA7F47">
        <w:rPr>
          <w:rFonts w:ascii="Lucida Sans" w:eastAsia="Lucida Sans" w:hAnsi="Lucida Sans" w:cs="Calibri Light"/>
          <w:sz w:val="24"/>
          <w:szCs w:val="24"/>
        </w:rPr>
        <w:t>se ha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consignado la subvención de 300.000 euros de la Comunidad Autónoma para sufragar los gastos de funcionamiento del Conservatorio Profesional de Música ‘Leandro Martínez Romero’ y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los 443</w:t>
      </w:r>
      <w:r w:rsidRPr="00E664EC">
        <w:rPr>
          <w:rFonts w:ascii="Lucida Sans" w:eastAsia="Lucida Sans" w:hAnsi="Lucida Sans" w:cs="Calibri Light"/>
          <w:sz w:val="24"/>
          <w:szCs w:val="24"/>
        </w:rPr>
        <w:t>.478</w:t>
      </w:r>
      <w:r w:rsidR="00EA7F47">
        <w:rPr>
          <w:rFonts w:ascii="Lucida Sans" w:eastAsia="Lucida Sans" w:hAnsi="Lucida Sans" w:cs="Calibri Light"/>
          <w:sz w:val="24"/>
          <w:szCs w:val="24"/>
        </w:rPr>
        <w:t xml:space="preserve"> euros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del convenio en materia de seguridad ciudadana. Por otra parte,</w:t>
      </w:r>
      <w:r w:rsidR="00BA255C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Pr="00E664EC">
        <w:rPr>
          <w:rFonts w:ascii="Lucida Sans" w:eastAsia="Lucida Sans" w:hAnsi="Lucida Sans" w:cs="Calibri Light"/>
          <w:sz w:val="24"/>
          <w:szCs w:val="24"/>
        </w:rPr>
        <w:t>los ingresos patrimoniales, donde se incluye, entre otros aspectos, el canon por concesión de agua potable, asciende</w:t>
      </w:r>
      <w:r w:rsidR="002E2413">
        <w:rPr>
          <w:rFonts w:ascii="Lucida Sans" w:eastAsia="Lucida Sans" w:hAnsi="Lucida Sans" w:cs="Calibri Light"/>
          <w:sz w:val="24"/>
          <w:szCs w:val="24"/>
        </w:rPr>
        <w:t>n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a 430.152 euros.</w:t>
      </w:r>
    </w:p>
    <w:p w:rsidR="009D2B78" w:rsidRPr="00E664EC" w:rsidRDefault="009D2B78" w:rsidP="00F018A5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9D2B78" w:rsidRPr="00E664EC" w:rsidRDefault="009D2B78" w:rsidP="00F018A5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ab/>
        <w:t>Como novedad del Presupuesto Municipal 2024, en el capítulo de pasivo financiero</w:t>
      </w:r>
      <w:r w:rsidR="00BA255C">
        <w:rPr>
          <w:rFonts w:ascii="Lucida Sans" w:eastAsia="Lucida Sans" w:hAnsi="Lucida Sans" w:cs="Calibri Light"/>
          <w:sz w:val="24"/>
          <w:szCs w:val="24"/>
        </w:rPr>
        <w:t>,</w:t>
      </w:r>
      <w:r w:rsidR="002E050C" w:rsidRPr="00E664EC">
        <w:rPr>
          <w:rFonts w:ascii="Lucida Sans" w:eastAsia="Lucida Sans" w:hAnsi="Lucida Sans" w:cs="Calibri Light"/>
          <w:sz w:val="24"/>
          <w:szCs w:val="24"/>
        </w:rPr>
        <w:t xml:space="preserve"> </w:t>
      </w:r>
      <w:r w:rsidR="0083734D">
        <w:rPr>
          <w:rFonts w:ascii="Lucida Sans" w:eastAsia="Lucida Sans" w:hAnsi="Lucida Sans" w:cs="Calibri Light"/>
          <w:sz w:val="24"/>
          <w:szCs w:val="24"/>
        </w:rPr>
        <w:t>que se correspond</w:t>
      </w:r>
      <w:r w:rsidR="002E050C" w:rsidRPr="00E664EC">
        <w:rPr>
          <w:rFonts w:ascii="Lucida Sans" w:eastAsia="Lucida Sans" w:hAnsi="Lucida Sans" w:cs="Calibri Light"/>
          <w:sz w:val="24"/>
          <w:szCs w:val="24"/>
        </w:rPr>
        <w:t xml:space="preserve">e a las posibles operaciones de crédito concertadas por la Corporación, no se prevé ingreso, ya que </w:t>
      </w:r>
      <w:r w:rsidR="002E050C" w:rsidRPr="00EA7F47">
        <w:rPr>
          <w:rFonts w:ascii="Lucida Sans" w:eastAsia="Lucida Sans" w:hAnsi="Lucida Sans" w:cs="Calibri Light"/>
          <w:b/>
          <w:sz w:val="24"/>
          <w:szCs w:val="24"/>
        </w:rPr>
        <w:t>por primera vez en muchos años el Ayuntamiento de Caravaca no ha tenido que acogerse al Fondo de Ordenación del Ministerio de Hacienda</w:t>
      </w:r>
      <w:r w:rsidR="002E050C" w:rsidRPr="00E664EC">
        <w:rPr>
          <w:rFonts w:ascii="Lucida Sans" w:eastAsia="Lucida Sans" w:hAnsi="Lucida Sans" w:cs="Calibri Light"/>
          <w:sz w:val="24"/>
          <w:szCs w:val="24"/>
        </w:rPr>
        <w:t>, pudiendo amortiza</w:t>
      </w:r>
      <w:r w:rsidR="00EA7F47">
        <w:rPr>
          <w:rFonts w:ascii="Lucida Sans" w:eastAsia="Lucida Sans" w:hAnsi="Lucida Sans" w:cs="Calibri Light"/>
          <w:sz w:val="24"/>
          <w:szCs w:val="24"/>
        </w:rPr>
        <w:t>r</w:t>
      </w:r>
      <w:r w:rsidR="002E050C" w:rsidRPr="00E664EC">
        <w:rPr>
          <w:rFonts w:ascii="Lucida Sans" w:eastAsia="Lucida Sans" w:hAnsi="Lucida Sans" w:cs="Calibri Light"/>
          <w:sz w:val="24"/>
          <w:szCs w:val="24"/>
        </w:rPr>
        <w:t xml:space="preserve"> la deuda fondos propios y cambiando así la tendencia financiera de los últimos años. </w:t>
      </w:r>
    </w:p>
    <w:p w:rsidR="002E050C" w:rsidRPr="00E664EC" w:rsidRDefault="002E050C" w:rsidP="00F018A5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F96D33" w:rsidRPr="00E664EC" w:rsidRDefault="002E050C" w:rsidP="00F96D33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ab/>
      </w:r>
      <w:r w:rsidR="00F96D33" w:rsidRPr="00E664EC">
        <w:rPr>
          <w:rFonts w:ascii="Lucida Sans" w:eastAsia="Lucida Sans" w:hAnsi="Lucida Sans" w:cs="Calibri Light"/>
          <w:sz w:val="24"/>
          <w:szCs w:val="24"/>
        </w:rPr>
        <w:t xml:space="preserve">Entre las inversiones previstas para el presente ejercicio con cargo al remanente positivo, </w:t>
      </w:r>
      <w:r w:rsidR="00E664EC" w:rsidRPr="00E664EC">
        <w:rPr>
          <w:rFonts w:ascii="Lucida Sans" w:eastAsia="Lucida Sans" w:hAnsi="Lucida Sans" w:cs="Calibri Light"/>
          <w:sz w:val="24"/>
          <w:szCs w:val="24"/>
        </w:rPr>
        <w:t xml:space="preserve">destacan las </w:t>
      </w:r>
      <w:r w:rsidR="00F96D33" w:rsidRPr="00E664EC">
        <w:rPr>
          <w:rFonts w:ascii="Lucida Sans" w:eastAsia="Lucida Sans" w:hAnsi="Lucida Sans" w:cs="Calibri Light"/>
          <w:sz w:val="24"/>
          <w:szCs w:val="24"/>
        </w:rPr>
        <w:t xml:space="preserve">aportaciones municipales a proyectos aprobados y cofinanciados junto a otras administraciones públicas como es el caso del </w:t>
      </w:r>
      <w:r w:rsidR="00F96D33" w:rsidRPr="00EA7F47">
        <w:rPr>
          <w:rFonts w:ascii="Lucida Sans" w:eastAsia="Lucida Sans" w:hAnsi="Lucida Sans" w:cs="Calibri Light"/>
          <w:b/>
          <w:sz w:val="24"/>
          <w:szCs w:val="24"/>
        </w:rPr>
        <w:t xml:space="preserve">Programa </w:t>
      </w:r>
      <w:r w:rsidR="00F96D33" w:rsidRPr="00EA7F47">
        <w:rPr>
          <w:rFonts w:ascii="Lucida Sans" w:eastAsia="Lucida Sans" w:hAnsi="Lucida Sans" w:cs="Calibri Light"/>
          <w:b/>
          <w:sz w:val="24"/>
          <w:szCs w:val="24"/>
        </w:rPr>
        <w:lastRenderedPageBreak/>
        <w:t>de Impulso a la Rehabilitación de Edificios Públicos (PIPEP),</w:t>
      </w:r>
      <w:r w:rsidR="00F96D33" w:rsidRPr="00E664EC">
        <w:rPr>
          <w:rFonts w:ascii="Lucida Sans" w:eastAsia="Lucida Sans" w:hAnsi="Lucida Sans" w:cs="Calibri Light"/>
          <w:sz w:val="24"/>
          <w:szCs w:val="24"/>
        </w:rPr>
        <w:t xml:space="preserve"> que permitirá la reforma de la parte del edificio del Ayuntamiento donde se encontraba la Policía</w:t>
      </w:r>
      <w:r w:rsidR="0083734D">
        <w:rPr>
          <w:rFonts w:ascii="Lucida Sans" w:eastAsia="Lucida Sans" w:hAnsi="Lucida Sans" w:cs="Calibri Light"/>
          <w:sz w:val="24"/>
          <w:szCs w:val="24"/>
        </w:rPr>
        <w:t xml:space="preserve"> Local</w:t>
      </w:r>
      <w:r w:rsidR="00F96D33" w:rsidRPr="00E664EC">
        <w:rPr>
          <w:rFonts w:ascii="Lucida Sans" w:eastAsia="Lucida Sans" w:hAnsi="Lucida Sans" w:cs="Calibri Light"/>
          <w:sz w:val="24"/>
          <w:szCs w:val="24"/>
        </w:rPr>
        <w:t xml:space="preserve"> y la</w:t>
      </w:r>
      <w:r w:rsidR="0083734D">
        <w:rPr>
          <w:rFonts w:ascii="Lucida Sans" w:eastAsia="Lucida Sans" w:hAnsi="Lucida Sans" w:cs="Calibri Light"/>
          <w:sz w:val="24"/>
          <w:szCs w:val="24"/>
        </w:rPr>
        <w:t xml:space="preserve"> denominada</w:t>
      </w:r>
      <w:r w:rsidR="00F96D33" w:rsidRPr="00E664EC">
        <w:rPr>
          <w:rFonts w:ascii="Lucida Sans" w:eastAsia="Lucida Sans" w:hAnsi="Lucida Sans" w:cs="Calibri Light"/>
          <w:sz w:val="24"/>
          <w:szCs w:val="24"/>
        </w:rPr>
        <w:t xml:space="preserve"> cárcel vieja y la mejora de la accesibilidad en todo el edificio Consistorial, recogiendo una aportación municipal de 166.000 euros. </w:t>
      </w:r>
    </w:p>
    <w:p w:rsidR="00F96D33" w:rsidRPr="00E664EC" w:rsidRDefault="00F96D33" w:rsidP="00F96D33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F96D33" w:rsidRPr="00E664EC" w:rsidRDefault="00F96D33" w:rsidP="00F96D33">
      <w:pPr>
        <w:spacing w:after="0" w:line="312" w:lineRule="auto"/>
        <w:ind w:firstLine="708"/>
        <w:jc w:val="both"/>
        <w:rPr>
          <w:rFonts w:ascii="Lucida Sans" w:eastAsia="Lucida Sans" w:hAnsi="Lucida Sans" w:cs="Calibri Light"/>
          <w:sz w:val="24"/>
          <w:szCs w:val="24"/>
        </w:rPr>
      </w:pPr>
      <w:r w:rsidRPr="00E664EC">
        <w:rPr>
          <w:rFonts w:ascii="Lucida Sans" w:eastAsia="Lucida Sans" w:hAnsi="Lucida Sans" w:cs="Calibri Light"/>
          <w:sz w:val="24"/>
          <w:szCs w:val="24"/>
        </w:rPr>
        <w:t xml:space="preserve">Además, entre las inversiones previstas, </w:t>
      </w:r>
      <w:r w:rsidR="00E664EC" w:rsidRPr="00E664EC">
        <w:rPr>
          <w:rFonts w:ascii="Lucida Sans" w:eastAsia="Lucida Sans" w:hAnsi="Lucida Sans" w:cs="Calibri Light"/>
          <w:sz w:val="24"/>
          <w:szCs w:val="24"/>
        </w:rPr>
        <w:t>figuran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las partidas destinadas al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arreglo de caminos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y a la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mejora de instalaciones deportivas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del casco urbano y las pedanías, con cantidades asignadas al Pabellón Jorge Bera, al campo de fútbol 7 o a las pistas de La Almudema, Singla, Caneja y Banablón. Se recogen igualmente proyectos en materia de conservación del patrimonio, como es el caso del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arreglo de las cubiertas de la Casa de la Cruz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, o para servicios públicos, como la adecuación de la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oficina permanente de la Policía Nacional para la expedición del DNI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 o la construcción de </w:t>
      </w:r>
      <w:r w:rsidRPr="00EA7F47">
        <w:rPr>
          <w:rFonts w:ascii="Lucida Sans" w:eastAsia="Lucida Sans" w:hAnsi="Lucida Sans" w:cs="Calibri Light"/>
          <w:b/>
          <w:sz w:val="24"/>
          <w:szCs w:val="24"/>
        </w:rPr>
        <w:t>nuevos nichos en el Cementerio Municipal</w:t>
      </w:r>
      <w:r w:rsidRPr="00E664EC">
        <w:rPr>
          <w:rFonts w:ascii="Lucida Sans" w:eastAsia="Lucida Sans" w:hAnsi="Lucida Sans" w:cs="Calibri Light"/>
          <w:sz w:val="24"/>
          <w:szCs w:val="24"/>
        </w:rPr>
        <w:t xml:space="preserve">. </w:t>
      </w:r>
    </w:p>
    <w:p w:rsidR="002E050C" w:rsidRPr="001F5782" w:rsidRDefault="00F96D33" w:rsidP="00F96D33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>
        <w:rPr>
          <w:rFonts w:ascii="Lucida Sans" w:eastAsia="Lucida Sans" w:hAnsi="Lucida Sans" w:cs="Calibri Light"/>
          <w:sz w:val="24"/>
          <w:szCs w:val="24"/>
        </w:rPr>
        <w:tab/>
      </w:r>
      <w:r>
        <w:rPr>
          <w:rFonts w:ascii="Lucida Sans" w:eastAsia="Lucida Sans" w:hAnsi="Lucida Sans" w:cs="Calibri Light"/>
          <w:sz w:val="24"/>
          <w:szCs w:val="24"/>
        </w:rPr>
        <w:tab/>
      </w:r>
    </w:p>
    <w:sectPr w:rsidR="002E050C" w:rsidRPr="001F5782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66E" w:rsidRDefault="001C266E" w:rsidP="00A0412D">
      <w:pPr>
        <w:spacing w:after="0" w:line="240" w:lineRule="auto"/>
      </w:pPr>
      <w:r>
        <w:separator/>
      </w:r>
    </w:p>
  </w:endnote>
  <w:endnote w:type="continuationSeparator" w:id="1">
    <w:p w:rsidR="001C266E" w:rsidRDefault="001C266E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0C291F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0C291F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66E" w:rsidRDefault="001C266E" w:rsidP="00A0412D">
      <w:pPr>
        <w:spacing w:after="0" w:line="240" w:lineRule="auto"/>
      </w:pPr>
      <w:r>
        <w:separator/>
      </w:r>
    </w:p>
  </w:footnote>
  <w:footnote w:type="continuationSeparator" w:id="1">
    <w:p w:rsidR="001C266E" w:rsidRDefault="001C266E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0C291F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0C291F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DA4F07"/>
    <w:multiLevelType w:val="hybridMultilevel"/>
    <w:tmpl w:val="24B21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6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7C45"/>
    <w:rsid w:val="00007FF4"/>
    <w:rsid w:val="00010C67"/>
    <w:rsid w:val="00015FB9"/>
    <w:rsid w:val="00017F5A"/>
    <w:rsid w:val="000221FD"/>
    <w:rsid w:val="000231DB"/>
    <w:rsid w:val="0002653E"/>
    <w:rsid w:val="00033FA3"/>
    <w:rsid w:val="00040FAD"/>
    <w:rsid w:val="00045304"/>
    <w:rsid w:val="0005014E"/>
    <w:rsid w:val="000510A1"/>
    <w:rsid w:val="00054E30"/>
    <w:rsid w:val="0005620E"/>
    <w:rsid w:val="00057F25"/>
    <w:rsid w:val="00065536"/>
    <w:rsid w:val="00065A18"/>
    <w:rsid w:val="000700C1"/>
    <w:rsid w:val="00071136"/>
    <w:rsid w:val="00071EDF"/>
    <w:rsid w:val="0007532C"/>
    <w:rsid w:val="00075C54"/>
    <w:rsid w:val="000764D9"/>
    <w:rsid w:val="00086095"/>
    <w:rsid w:val="000906D0"/>
    <w:rsid w:val="0009185D"/>
    <w:rsid w:val="0009306C"/>
    <w:rsid w:val="0009429C"/>
    <w:rsid w:val="00094C19"/>
    <w:rsid w:val="000A0839"/>
    <w:rsid w:val="000A3A30"/>
    <w:rsid w:val="000B35A5"/>
    <w:rsid w:val="000B6D8E"/>
    <w:rsid w:val="000C1CB0"/>
    <w:rsid w:val="000C291F"/>
    <w:rsid w:val="000C6A4F"/>
    <w:rsid w:val="000C73DA"/>
    <w:rsid w:val="000D026A"/>
    <w:rsid w:val="000D15E4"/>
    <w:rsid w:val="000D3F5A"/>
    <w:rsid w:val="000D7578"/>
    <w:rsid w:val="000E0330"/>
    <w:rsid w:val="000E37AD"/>
    <w:rsid w:val="000E52FE"/>
    <w:rsid w:val="000E605C"/>
    <w:rsid w:val="0010202E"/>
    <w:rsid w:val="001055CB"/>
    <w:rsid w:val="00107818"/>
    <w:rsid w:val="00113384"/>
    <w:rsid w:val="0012685D"/>
    <w:rsid w:val="00143275"/>
    <w:rsid w:val="00144AAE"/>
    <w:rsid w:val="0015706E"/>
    <w:rsid w:val="00161F18"/>
    <w:rsid w:val="00162FDB"/>
    <w:rsid w:val="00164A54"/>
    <w:rsid w:val="00167614"/>
    <w:rsid w:val="00173D87"/>
    <w:rsid w:val="00181A74"/>
    <w:rsid w:val="001935BC"/>
    <w:rsid w:val="001A515F"/>
    <w:rsid w:val="001B209B"/>
    <w:rsid w:val="001B4207"/>
    <w:rsid w:val="001B53F4"/>
    <w:rsid w:val="001B5C05"/>
    <w:rsid w:val="001C1EE8"/>
    <w:rsid w:val="001C266E"/>
    <w:rsid w:val="001C5D08"/>
    <w:rsid w:val="001D6368"/>
    <w:rsid w:val="001D76B9"/>
    <w:rsid w:val="001E2869"/>
    <w:rsid w:val="001E7D64"/>
    <w:rsid w:val="001F5782"/>
    <w:rsid w:val="001F645F"/>
    <w:rsid w:val="00203FBD"/>
    <w:rsid w:val="00204676"/>
    <w:rsid w:val="00206B0D"/>
    <w:rsid w:val="00213DE5"/>
    <w:rsid w:val="00214ABC"/>
    <w:rsid w:val="00231E61"/>
    <w:rsid w:val="002322FA"/>
    <w:rsid w:val="0024796E"/>
    <w:rsid w:val="00247E4E"/>
    <w:rsid w:val="00250EDE"/>
    <w:rsid w:val="00254C87"/>
    <w:rsid w:val="00256A6C"/>
    <w:rsid w:val="00274B07"/>
    <w:rsid w:val="00285EF7"/>
    <w:rsid w:val="002873C8"/>
    <w:rsid w:val="00293127"/>
    <w:rsid w:val="00294A19"/>
    <w:rsid w:val="002A3C18"/>
    <w:rsid w:val="002A5613"/>
    <w:rsid w:val="002A7061"/>
    <w:rsid w:val="002B0DFA"/>
    <w:rsid w:val="002B3725"/>
    <w:rsid w:val="002B70A7"/>
    <w:rsid w:val="002C2B72"/>
    <w:rsid w:val="002C4DC6"/>
    <w:rsid w:val="002C4FBF"/>
    <w:rsid w:val="002D0174"/>
    <w:rsid w:val="002D311C"/>
    <w:rsid w:val="002E050C"/>
    <w:rsid w:val="002E19A4"/>
    <w:rsid w:val="002E2413"/>
    <w:rsid w:val="002E288F"/>
    <w:rsid w:val="002E2F05"/>
    <w:rsid w:val="002F1399"/>
    <w:rsid w:val="002F2908"/>
    <w:rsid w:val="00302D5B"/>
    <w:rsid w:val="003038A0"/>
    <w:rsid w:val="00304FFA"/>
    <w:rsid w:val="00307BCE"/>
    <w:rsid w:val="003102F1"/>
    <w:rsid w:val="0031068B"/>
    <w:rsid w:val="0031248F"/>
    <w:rsid w:val="003316B6"/>
    <w:rsid w:val="003346A0"/>
    <w:rsid w:val="00334A63"/>
    <w:rsid w:val="00337F69"/>
    <w:rsid w:val="003403E3"/>
    <w:rsid w:val="003425BC"/>
    <w:rsid w:val="003444DB"/>
    <w:rsid w:val="00344F8D"/>
    <w:rsid w:val="003458D7"/>
    <w:rsid w:val="00350EAD"/>
    <w:rsid w:val="00353CE1"/>
    <w:rsid w:val="00354DEE"/>
    <w:rsid w:val="003635E8"/>
    <w:rsid w:val="00367D4F"/>
    <w:rsid w:val="00371D3D"/>
    <w:rsid w:val="0037787D"/>
    <w:rsid w:val="003878E4"/>
    <w:rsid w:val="00390391"/>
    <w:rsid w:val="00390D15"/>
    <w:rsid w:val="00395FDB"/>
    <w:rsid w:val="00396294"/>
    <w:rsid w:val="003962DA"/>
    <w:rsid w:val="003A7775"/>
    <w:rsid w:val="003A7FA7"/>
    <w:rsid w:val="003B142C"/>
    <w:rsid w:val="003C2B96"/>
    <w:rsid w:val="003D0DD0"/>
    <w:rsid w:val="003D4CC2"/>
    <w:rsid w:val="003D5315"/>
    <w:rsid w:val="003E2432"/>
    <w:rsid w:val="003E6350"/>
    <w:rsid w:val="003F4A88"/>
    <w:rsid w:val="0041139F"/>
    <w:rsid w:val="00412C68"/>
    <w:rsid w:val="00413F01"/>
    <w:rsid w:val="00422B7D"/>
    <w:rsid w:val="00424622"/>
    <w:rsid w:val="00435918"/>
    <w:rsid w:val="0045592A"/>
    <w:rsid w:val="00457E3D"/>
    <w:rsid w:val="00470779"/>
    <w:rsid w:val="00494148"/>
    <w:rsid w:val="00495635"/>
    <w:rsid w:val="00495661"/>
    <w:rsid w:val="004A1AC1"/>
    <w:rsid w:val="004A30E5"/>
    <w:rsid w:val="004B1602"/>
    <w:rsid w:val="004B219C"/>
    <w:rsid w:val="004C0A5C"/>
    <w:rsid w:val="004C226B"/>
    <w:rsid w:val="004C5228"/>
    <w:rsid w:val="004C6232"/>
    <w:rsid w:val="004D766A"/>
    <w:rsid w:val="004E74DE"/>
    <w:rsid w:val="004F2FBE"/>
    <w:rsid w:val="004F39AD"/>
    <w:rsid w:val="004F421A"/>
    <w:rsid w:val="005029D7"/>
    <w:rsid w:val="00511CCD"/>
    <w:rsid w:val="005239DC"/>
    <w:rsid w:val="00523A78"/>
    <w:rsid w:val="00525D81"/>
    <w:rsid w:val="0053238F"/>
    <w:rsid w:val="00554351"/>
    <w:rsid w:val="005671F7"/>
    <w:rsid w:val="0057194C"/>
    <w:rsid w:val="00572280"/>
    <w:rsid w:val="005726BA"/>
    <w:rsid w:val="00574267"/>
    <w:rsid w:val="00576DE1"/>
    <w:rsid w:val="0057764D"/>
    <w:rsid w:val="00591C97"/>
    <w:rsid w:val="00597A5F"/>
    <w:rsid w:val="005A297F"/>
    <w:rsid w:val="005A6628"/>
    <w:rsid w:val="005A6FD7"/>
    <w:rsid w:val="005C1022"/>
    <w:rsid w:val="005C2179"/>
    <w:rsid w:val="005C25F3"/>
    <w:rsid w:val="005C2B04"/>
    <w:rsid w:val="005C3873"/>
    <w:rsid w:val="005C5620"/>
    <w:rsid w:val="005D02DF"/>
    <w:rsid w:val="005D2DFA"/>
    <w:rsid w:val="005D6DE1"/>
    <w:rsid w:val="005E123D"/>
    <w:rsid w:val="005E2C67"/>
    <w:rsid w:val="005E5722"/>
    <w:rsid w:val="005F677B"/>
    <w:rsid w:val="00600AA0"/>
    <w:rsid w:val="0060157D"/>
    <w:rsid w:val="006154CC"/>
    <w:rsid w:val="006176A0"/>
    <w:rsid w:val="00627D1D"/>
    <w:rsid w:val="00630A96"/>
    <w:rsid w:val="00645788"/>
    <w:rsid w:val="00645ABA"/>
    <w:rsid w:val="00645B7E"/>
    <w:rsid w:val="00652514"/>
    <w:rsid w:val="006534F0"/>
    <w:rsid w:val="006605A5"/>
    <w:rsid w:val="006625BB"/>
    <w:rsid w:val="00664259"/>
    <w:rsid w:val="0066437F"/>
    <w:rsid w:val="00665638"/>
    <w:rsid w:val="00666842"/>
    <w:rsid w:val="00671630"/>
    <w:rsid w:val="0067632B"/>
    <w:rsid w:val="0069796D"/>
    <w:rsid w:val="006A3701"/>
    <w:rsid w:val="006C123C"/>
    <w:rsid w:val="006C415F"/>
    <w:rsid w:val="006C72DC"/>
    <w:rsid w:val="006E4055"/>
    <w:rsid w:val="006E56BE"/>
    <w:rsid w:val="006F2293"/>
    <w:rsid w:val="006F2798"/>
    <w:rsid w:val="006F6E05"/>
    <w:rsid w:val="00700E96"/>
    <w:rsid w:val="00707755"/>
    <w:rsid w:val="00707AB0"/>
    <w:rsid w:val="00710901"/>
    <w:rsid w:val="007164FF"/>
    <w:rsid w:val="00722426"/>
    <w:rsid w:val="007235FA"/>
    <w:rsid w:val="00723DAC"/>
    <w:rsid w:val="00730552"/>
    <w:rsid w:val="007327F1"/>
    <w:rsid w:val="00734429"/>
    <w:rsid w:val="007423C5"/>
    <w:rsid w:val="00747D08"/>
    <w:rsid w:val="00751423"/>
    <w:rsid w:val="0075265C"/>
    <w:rsid w:val="00761FCB"/>
    <w:rsid w:val="00772167"/>
    <w:rsid w:val="00777DAB"/>
    <w:rsid w:val="00786202"/>
    <w:rsid w:val="007873C5"/>
    <w:rsid w:val="0079798C"/>
    <w:rsid w:val="007A32EC"/>
    <w:rsid w:val="007A3CF6"/>
    <w:rsid w:val="007A7862"/>
    <w:rsid w:val="007B2656"/>
    <w:rsid w:val="007B7AF3"/>
    <w:rsid w:val="007C0EF2"/>
    <w:rsid w:val="007C11B2"/>
    <w:rsid w:val="007D03E5"/>
    <w:rsid w:val="007D3921"/>
    <w:rsid w:val="007D5662"/>
    <w:rsid w:val="007D6C6F"/>
    <w:rsid w:val="007D7D06"/>
    <w:rsid w:val="007D7ECA"/>
    <w:rsid w:val="007E1625"/>
    <w:rsid w:val="007E216B"/>
    <w:rsid w:val="007E2A8F"/>
    <w:rsid w:val="007E4FDF"/>
    <w:rsid w:val="007E58C2"/>
    <w:rsid w:val="007F023B"/>
    <w:rsid w:val="007F3E3A"/>
    <w:rsid w:val="007F4C72"/>
    <w:rsid w:val="008001DA"/>
    <w:rsid w:val="00800F56"/>
    <w:rsid w:val="00802395"/>
    <w:rsid w:val="008032B4"/>
    <w:rsid w:val="0080361E"/>
    <w:rsid w:val="0080512C"/>
    <w:rsid w:val="00815B18"/>
    <w:rsid w:val="00816575"/>
    <w:rsid w:val="008166A5"/>
    <w:rsid w:val="0082075D"/>
    <w:rsid w:val="008214A8"/>
    <w:rsid w:val="00822F50"/>
    <w:rsid w:val="0083734D"/>
    <w:rsid w:val="00843FC3"/>
    <w:rsid w:val="00844D3B"/>
    <w:rsid w:val="008452A3"/>
    <w:rsid w:val="00853827"/>
    <w:rsid w:val="00854092"/>
    <w:rsid w:val="00856F9F"/>
    <w:rsid w:val="00857884"/>
    <w:rsid w:val="00870AAC"/>
    <w:rsid w:val="00871751"/>
    <w:rsid w:val="00873F78"/>
    <w:rsid w:val="0087623C"/>
    <w:rsid w:val="008775B3"/>
    <w:rsid w:val="008808BF"/>
    <w:rsid w:val="00884750"/>
    <w:rsid w:val="00885445"/>
    <w:rsid w:val="008869B3"/>
    <w:rsid w:val="00887A68"/>
    <w:rsid w:val="008A0744"/>
    <w:rsid w:val="008A39E6"/>
    <w:rsid w:val="008A4D39"/>
    <w:rsid w:val="008A4D56"/>
    <w:rsid w:val="008A5732"/>
    <w:rsid w:val="008B1E9A"/>
    <w:rsid w:val="008B7459"/>
    <w:rsid w:val="008C3912"/>
    <w:rsid w:val="008C3D57"/>
    <w:rsid w:val="008D31D4"/>
    <w:rsid w:val="008D76FD"/>
    <w:rsid w:val="008E0357"/>
    <w:rsid w:val="008F5572"/>
    <w:rsid w:val="0090264B"/>
    <w:rsid w:val="00903393"/>
    <w:rsid w:val="00905266"/>
    <w:rsid w:val="00905FA4"/>
    <w:rsid w:val="00913060"/>
    <w:rsid w:val="00917ED7"/>
    <w:rsid w:val="00922D63"/>
    <w:rsid w:val="00930FF4"/>
    <w:rsid w:val="0093261B"/>
    <w:rsid w:val="0094639C"/>
    <w:rsid w:val="00947589"/>
    <w:rsid w:val="00950460"/>
    <w:rsid w:val="0095240E"/>
    <w:rsid w:val="00966523"/>
    <w:rsid w:val="0096732B"/>
    <w:rsid w:val="00974B6E"/>
    <w:rsid w:val="00986109"/>
    <w:rsid w:val="00992B3A"/>
    <w:rsid w:val="009A28AC"/>
    <w:rsid w:val="009B3A91"/>
    <w:rsid w:val="009B55D2"/>
    <w:rsid w:val="009B745F"/>
    <w:rsid w:val="009C06DF"/>
    <w:rsid w:val="009C0A03"/>
    <w:rsid w:val="009C2B5F"/>
    <w:rsid w:val="009D2B78"/>
    <w:rsid w:val="009D2EAB"/>
    <w:rsid w:val="009D67EF"/>
    <w:rsid w:val="009E5381"/>
    <w:rsid w:val="009E78EE"/>
    <w:rsid w:val="009E7F02"/>
    <w:rsid w:val="009F3C48"/>
    <w:rsid w:val="009F61A4"/>
    <w:rsid w:val="00A0412D"/>
    <w:rsid w:val="00A10635"/>
    <w:rsid w:val="00A10E5F"/>
    <w:rsid w:val="00A15280"/>
    <w:rsid w:val="00A26B0D"/>
    <w:rsid w:val="00A2731D"/>
    <w:rsid w:val="00A30F98"/>
    <w:rsid w:val="00A33DB4"/>
    <w:rsid w:val="00A361D3"/>
    <w:rsid w:val="00A42F9B"/>
    <w:rsid w:val="00A5135B"/>
    <w:rsid w:val="00A51A79"/>
    <w:rsid w:val="00A555A5"/>
    <w:rsid w:val="00A5650E"/>
    <w:rsid w:val="00A57AB4"/>
    <w:rsid w:val="00A612F6"/>
    <w:rsid w:val="00A61414"/>
    <w:rsid w:val="00A61749"/>
    <w:rsid w:val="00A6722B"/>
    <w:rsid w:val="00A67920"/>
    <w:rsid w:val="00A72ABD"/>
    <w:rsid w:val="00A7309B"/>
    <w:rsid w:val="00A73C92"/>
    <w:rsid w:val="00A74034"/>
    <w:rsid w:val="00A83CCF"/>
    <w:rsid w:val="00A91763"/>
    <w:rsid w:val="00A9641B"/>
    <w:rsid w:val="00AA317F"/>
    <w:rsid w:val="00AA3C9D"/>
    <w:rsid w:val="00AB3A76"/>
    <w:rsid w:val="00AB4978"/>
    <w:rsid w:val="00AC651A"/>
    <w:rsid w:val="00AC7E66"/>
    <w:rsid w:val="00AD3C29"/>
    <w:rsid w:val="00AD5723"/>
    <w:rsid w:val="00AD5E77"/>
    <w:rsid w:val="00AE30E8"/>
    <w:rsid w:val="00AF15E1"/>
    <w:rsid w:val="00AF251C"/>
    <w:rsid w:val="00AF2951"/>
    <w:rsid w:val="00B0094C"/>
    <w:rsid w:val="00B00DEB"/>
    <w:rsid w:val="00B127C4"/>
    <w:rsid w:val="00B130C6"/>
    <w:rsid w:val="00B20176"/>
    <w:rsid w:val="00B31169"/>
    <w:rsid w:val="00B33BFA"/>
    <w:rsid w:val="00B61E24"/>
    <w:rsid w:val="00B62C44"/>
    <w:rsid w:val="00B63C4E"/>
    <w:rsid w:val="00B67BE1"/>
    <w:rsid w:val="00B70895"/>
    <w:rsid w:val="00B74EC9"/>
    <w:rsid w:val="00B76C7F"/>
    <w:rsid w:val="00B76EA8"/>
    <w:rsid w:val="00B80518"/>
    <w:rsid w:val="00B81CBC"/>
    <w:rsid w:val="00B82661"/>
    <w:rsid w:val="00B86E91"/>
    <w:rsid w:val="00B90DD2"/>
    <w:rsid w:val="00B911DA"/>
    <w:rsid w:val="00B96A20"/>
    <w:rsid w:val="00BA0892"/>
    <w:rsid w:val="00BA255C"/>
    <w:rsid w:val="00BA296A"/>
    <w:rsid w:val="00BA2A5F"/>
    <w:rsid w:val="00BA6F84"/>
    <w:rsid w:val="00BB16EE"/>
    <w:rsid w:val="00BB2B1D"/>
    <w:rsid w:val="00BB6326"/>
    <w:rsid w:val="00BB7A0D"/>
    <w:rsid w:val="00BC1B6E"/>
    <w:rsid w:val="00BC2AF5"/>
    <w:rsid w:val="00BC6312"/>
    <w:rsid w:val="00BD501F"/>
    <w:rsid w:val="00BE3352"/>
    <w:rsid w:val="00BF4BEB"/>
    <w:rsid w:val="00C030A6"/>
    <w:rsid w:val="00C078CB"/>
    <w:rsid w:val="00C07F18"/>
    <w:rsid w:val="00C36EC1"/>
    <w:rsid w:val="00C451E8"/>
    <w:rsid w:val="00C467A1"/>
    <w:rsid w:val="00C6401F"/>
    <w:rsid w:val="00C7618D"/>
    <w:rsid w:val="00C81425"/>
    <w:rsid w:val="00CA27A8"/>
    <w:rsid w:val="00CC20A0"/>
    <w:rsid w:val="00CD11F1"/>
    <w:rsid w:val="00CD415D"/>
    <w:rsid w:val="00CD6260"/>
    <w:rsid w:val="00CE0531"/>
    <w:rsid w:val="00CE174B"/>
    <w:rsid w:val="00CE5CF5"/>
    <w:rsid w:val="00CF56DA"/>
    <w:rsid w:val="00CF5A44"/>
    <w:rsid w:val="00CF5B0C"/>
    <w:rsid w:val="00D0202D"/>
    <w:rsid w:val="00D029EF"/>
    <w:rsid w:val="00D0760D"/>
    <w:rsid w:val="00D15BD6"/>
    <w:rsid w:val="00D210D1"/>
    <w:rsid w:val="00D2444F"/>
    <w:rsid w:val="00D41E15"/>
    <w:rsid w:val="00D606EF"/>
    <w:rsid w:val="00D6784A"/>
    <w:rsid w:val="00D83DE9"/>
    <w:rsid w:val="00D85C20"/>
    <w:rsid w:val="00D8728C"/>
    <w:rsid w:val="00D92B98"/>
    <w:rsid w:val="00DB1662"/>
    <w:rsid w:val="00DD2C1F"/>
    <w:rsid w:val="00DD5E99"/>
    <w:rsid w:val="00DE04E8"/>
    <w:rsid w:val="00DE613C"/>
    <w:rsid w:val="00DF15A1"/>
    <w:rsid w:val="00DF6182"/>
    <w:rsid w:val="00E0182C"/>
    <w:rsid w:val="00E06F0E"/>
    <w:rsid w:val="00E1023B"/>
    <w:rsid w:val="00E27E8A"/>
    <w:rsid w:val="00E330C8"/>
    <w:rsid w:val="00E33565"/>
    <w:rsid w:val="00E40B4C"/>
    <w:rsid w:val="00E542FB"/>
    <w:rsid w:val="00E562F4"/>
    <w:rsid w:val="00E61589"/>
    <w:rsid w:val="00E64582"/>
    <w:rsid w:val="00E664EC"/>
    <w:rsid w:val="00E75B02"/>
    <w:rsid w:val="00E77E8A"/>
    <w:rsid w:val="00E84A88"/>
    <w:rsid w:val="00E84F1C"/>
    <w:rsid w:val="00E90984"/>
    <w:rsid w:val="00EA2E57"/>
    <w:rsid w:val="00EA5FDE"/>
    <w:rsid w:val="00EA7F47"/>
    <w:rsid w:val="00EB7795"/>
    <w:rsid w:val="00EB7FD4"/>
    <w:rsid w:val="00EC41A9"/>
    <w:rsid w:val="00ED5345"/>
    <w:rsid w:val="00EF2290"/>
    <w:rsid w:val="00EF25FB"/>
    <w:rsid w:val="00EF7267"/>
    <w:rsid w:val="00F00A3B"/>
    <w:rsid w:val="00F014A0"/>
    <w:rsid w:val="00F018A5"/>
    <w:rsid w:val="00F028F5"/>
    <w:rsid w:val="00F21651"/>
    <w:rsid w:val="00F256A3"/>
    <w:rsid w:val="00F365C0"/>
    <w:rsid w:val="00F37ED8"/>
    <w:rsid w:val="00F37F8F"/>
    <w:rsid w:val="00F40E4C"/>
    <w:rsid w:val="00F47678"/>
    <w:rsid w:val="00F61040"/>
    <w:rsid w:val="00F6435B"/>
    <w:rsid w:val="00F67992"/>
    <w:rsid w:val="00F70F07"/>
    <w:rsid w:val="00F736FE"/>
    <w:rsid w:val="00F745B4"/>
    <w:rsid w:val="00F762EA"/>
    <w:rsid w:val="00F874F8"/>
    <w:rsid w:val="00F91A7B"/>
    <w:rsid w:val="00F92551"/>
    <w:rsid w:val="00F96D33"/>
    <w:rsid w:val="00FA3FCC"/>
    <w:rsid w:val="00FA57DF"/>
    <w:rsid w:val="00FB37CF"/>
    <w:rsid w:val="00FC1431"/>
    <w:rsid w:val="00FC29F3"/>
    <w:rsid w:val="00FC2E89"/>
    <w:rsid w:val="00FC4CE4"/>
    <w:rsid w:val="00FD2108"/>
    <w:rsid w:val="00FE1006"/>
    <w:rsid w:val="00FE24F7"/>
    <w:rsid w:val="00FE4753"/>
    <w:rsid w:val="00FF24AB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D6D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C56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A917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DD11-16FE-44C8-8107-C6C6A621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63</cp:revision>
  <cp:lastPrinted>2024-05-16T09:58:00Z</cp:lastPrinted>
  <dcterms:created xsi:type="dcterms:W3CDTF">2024-04-04T11:25:00Z</dcterms:created>
  <dcterms:modified xsi:type="dcterms:W3CDTF">2024-05-16T10:25:00Z</dcterms:modified>
</cp:coreProperties>
</file>